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Module 8.2 - Sessions, Objectives, and Video Links</w:t>
      </w:r>
    </w:p>
    <w:p>
      <w:pPr>
        <w:pStyle w:val="Heading2"/>
      </w:pPr>
      <w:r>
        <w:t>Management of the nerve gap</w:t>
      </w:r>
    </w:p>
    <w:p>
      <w:pPr>
        <w:pStyle w:val="Heading3"/>
      </w:pPr>
      <w:r>
        <w:t>Objectives:</w:t>
      </w:r>
    </w:p>
    <w:p>
      <w:pPr>
        <w:pStyle w:val="ListBullet"/>
      </w:pPr>
      <w:r>
        <w:t>Descirbe the options available when direct nerve repair is not appropriate</w:t>
      </w:r>
    </w:p>
    <w:p>
      <w:pPr>
        <w:pStyle w:val="ListBullet"/>
      </w:pPr>
      <w:r>
        <w:t>When might you consider a nerve conduit, and how do they work?</w:t>
      </w:r>
    </w:p>
    <w:p>
      <w:pPr>
        <w:pStyle w:val="Heading3"/>
      </w:pPr>
      <w:r>
        <w:t>Links:</w:t>
      </w:r>
    </w:p>
    <w:p>
      <w:pPr>
        <w:pStyle w:val="ListBullet"/>
      </w:pPr>
      <w:r>
        <w:t>Hand-e: Bridging gaps in nerve repair (56:17)</w:t>
      </w:r>
    </w:p>
    <w:p>
      <w:pPr>
        <w:pStyle w:val="ListBullet"/>
      </w:pPr>
      <w:hyperlink r:id="rId9">
        <w:r>
          <w:rPr>
            <w:color w:val="0000FF"/>
            <w:u w:val="single"/>
          </w:rPr>
          <w:t>https://www.assh.org/hande/s/watch?id=aBP0a00000002gBGAQ</w:t>
        </w:r>
      </w:hyperlink>
    </w:p>
    <w:p>
      <w:pPr>
        <w:pStyle w:val="Heading2"/>
      </w:pPr>
      <w:r>
        <w:t>Simon</w:t>
      </w:r>
    </w:p>
    <w:p>
      <w:pPr>
        <w:pStyle w:val="Heading3"/>
      </w:pPr>
      <w:r>
        <w:t>Objectives:</w:t>
      </w:r>
    </w:p>
    <w:p>
      <w:pPr>
        <w:pStyle w:val="ListBullet"/>
      </w:pPr>
      <w:r>
        <w:t>When might you consider allograft or autograft?</w:t>
      </w:r>
    </w:p>
    <w:p>
      <w:pPr>
        <w:pStyle w:val="ListBullet"/>
      </w:pPr>
      <w:r>
        <w:t>Discuss some general pros and cons of each graft option</w:t>
      </w:r>
    </w:p>
    <w:p>
      <w:pPr>
        <w:pStyle w:val="Heading2"/>
      </w:pPr>
      <w:r>
        <w:t>Module QR Code:</w:t>
      </w:r>
    </w:p>
    <w:p>
      <w:r>
        <w:drawing>
          <wp:inline xmlns:a="http://schemas.openxmlformats.org/drawingml/2006/main" xmlns:pic="http://schemas.openxmlformats.org/drawingml/2006/picture">
            <wp:extent cx="1280160" cy="12801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odule 8_2_singleQR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assh.org/hande/s/watch?id=aBP0a00000002gBGAQ" TargetMode="Externa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