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7.7 - Sessions, Objectives, and Video Links</w:t>
      </w:r>
    </w:p>
    <w:p>
      <w:pPr/>
      <w:r>
        <w:t>Escharotomy workshop</w:t>
      </w:r>
    </w:p>
    <w:p>
      <w:pPr/>
      <w:r>
        <w:t>Objectives:</w:t>
      </w:r>
    </w:p>
    <w:p>
      <w:pPr>
        <w:pStyle w:val="ListBullet"/>
      </w:pPr>
      <w:r>
        <w:t>What is eschar, and escharotomy?</w:t>
      </w:r>
    </w:p>
    <w:p>
      <w:pPr>
        <w:pStyle w:val="ListBullet"/>
      </w:pPr>
      <w:r>
        <w:t>What are the indications for escharotomy?</w:t>
      </w:r>
    </w:p>
    <w:p>
      <w:pPr>
        <w:pStyle w:val="ListBullet"/>
      </w:pPr>
      <w:r>
        <w:t>Describe how to perform an escharotomy</w:t>
      </w:r>
    </w:p>
    <w:p>
      <w:pPr>
        <w:pStyle w:val="ListBullet"/>
      </w:pPr>
      <w:r>
        <w:t>Be aware of standard escharotomy incision placement</w:t>
      </w:r>
    </w:p>
    <w:p>
      <w:pPr>
        <w:pStyle w:val="ListBullet"/>
      </w:pPr>
      <w:r>
        <w:t>Be aware of the controversy around finger escharotomies</w:t>
      </w:r>
    </w:p>
    <w:p>
      <w:pPr/>
      <w:r>
        <w:t>Links:</w:t>
      </w:r>
    </w:p>
    <w:p>
      <w:pPr>
        <w:pStyle w:val="ListBullet"/>
      </w:pPr>
      <w:r>
        <w:rPr>
          <w:b/>
        </w:rPr>
        <w:t>Escharotomy (9:48)</w:t>
        <w:br/>
      </w:r>
      <w:r>
        <w:t>https://www.youtube.com/watch?v=3lW6z6KzqQw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7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